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13F64">
      <w:pPr>
        <w:spacing w:line="620" w:lineRule="exact"/>
        <w:jc w:val="lef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附件10</w:t>
      </w:r>
    </w:p>
    <w:p w14:paraId="49246CDC">
      <w:pPr>
        <w:spacing w:line="62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</w:p>
    <w:p w14:paraId="026508AA">
      <w:pPr>
        <w:spacing w:line="62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同等学力在职硕士学位授予工作补充说明及</w:t>
      </w:r>
    </w:p>
    <w:p w14:paraId="120B7CB4">
      <w:pPr>
        <w:spacing w:line="62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答辩材料归档要求</w:t>
      </w:r>
    </w:p>
    <w:p w14:paraId="46256F3B">
      <w:pPr>
        <w:spacing w:line="620" w:lineRule="exact"/>
        <w:ind w:firstLine="643" w:firstLineChars="200"/>
        <w:jc w:val="center"/>
        <w:rPr>
          <w:rFonts w:ascii="仿宋_GB2312" w:hAnsi="宋体" w:eastAsia="仿宋_GB2312" w:cs="宋体"/>
          <w:b/>
          <w:bCs/>
          <w:sz w:val="32"/>
          <w:szCs w:val="32"/>
        </w:rPr>
      </w:pPr>
    </w:p>
    <w:p w14:paraId="0CD69D38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一、学位论文答辩前相关工作</w:t>
      </w:r>
    </w:p>
    <w:p w14:paraId="565967C0">
      <w:pPr>
        <w:spacing w:line="620" w:lineRule="exact"/>
        <w:ind w:firstLine="640" w:firstLineChars="200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（一）课程审核</w:t>
      </w:r>
    </w:p>
    <w:p w14:paraId="27A678E1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专业核心课、专业方向课、专业课和专业外语课均需合格。未达到要求的在职硕士，不能进入预答辩环节。</w:t>
      </w:r>
    </w:p>
    <w:p w14:paraId="27CBEF55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在职硕士登录本人学生版研究生管理系统，在“培养计划”—“培养过程”监控模块中查看“核心方向课程考核”“毕业考核”两个模块。若两个模块均显示“合格”，即视为课程审核通过。若两个模块中任意模块显示“未合格”，即视为课程审核不通过，未能达到答辩条件，不能进入预答辩环节。对考核结果有异议者，请于</w:t>
      </w:r>
      <w:r>
        <w:rPr>
          <w:rFonts w:ascii="仿宋_GB2312" w:hAnsi="宋体" w:eastAsia="仿宋_GB2312" w:cs="宋体"/>
          <w:sz w:val="32"/>
          <w:szCs w:val="32"/>
        </w:rPr>
        <w:t>10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ascii="仿宋_GB2312" w:hAnsi="宋体" w:eastAsia="仿宋_GB2312" w:cs="宋体"/>
          <w:sz w:val="32"/>
          <w:szCs w:val="32"/>
        </w:rPr>
        <w:t>11</w:t>
      </w:r>
      <w:r>
        <w:rPr>
          <w:rFonts w:hint="eastAsia" w:ascii="仿宋_GB2312" w:hAnsi="宋体" w:eastAsia="仿宋_GB2312" w:cs="宋体"/>
          <w:sz w:val="32"/>
          <w:szCs w:val="32"/>
        </w:rPr>
        <w:t>日前到研究生院302办公室复核。</w:t>
      </w:r>
    </w:p>
    <w:p w14:paraId="6BF75DEC">
      <w:pPr>
        <w:spacing w:line="620" w:lineRule="exact"/>
        <w:ind w:firstLine="640" w:firstLineChars="200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（二）培养环节审核</w:t>
      </w:r>
    </w:p>
    <w:p w14:paraId="1D24094B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1.开题报告要求同全日制硕士研究生，见附件1。</w:t>
      </w:r>
    </w:p>
    <w:p w14:paraId="3DCC716D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2.中期考核暂不要求。</w:t>
      </w:r>
    </w:p>
    <w:p w14:paraId="054F6588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3.教学能力暂不要求。</w:t>
      </w:r>
    </w:p>
    <w:p w14:paraId="76EFFE78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4.临床轮转：“旧规培”在职硕士按要求完成临床轮转后，须在我院“研究生教育管理系统”录入轮科计划、临床轮转记录和出科考核等。</w:t>
      </w:r>
    </w:p>
    <w:p w14:paraId="2CE29795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“旧规培”是指在《国家卫生计生委办公厅关于印发住院医师规范化培训基地认定标准（试行）和住院医师规范化培训内容与标准（试行）》（国卫办科教发〔2014〕48号）下发前完成住院医师规范化培训。</w:t>
      </w:r>
    </w:p>
    <w:p w14:paraId="22FE74AB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（三）临床医学、口腔医学硕士专业学位在职硕士《医师资格证书》《住院医师规范化培训合格证书》录入及审核工作</w:t>
      </w:r>
    </w:p>
    <w:p w14:paraId="08CF3234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同全日制硕士研究生，见附件1。</w:t>
      </w:r>
    </w:p>
    <w:p w14:paraId="2E2F4F3C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二、学位论文答辩相关工作</w:t>
      </w:r>
    </w:p>
    <w:p w14:paraId="74C62F24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同全日制研究生，见附件1。</w:t>
      </w:r>
    </w:p>
    <w:p w14:paraId="1DA15452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三、学位授予审议相关工作</w:t>
      </w:r>
    </w:p>
    <w:p w14:paraId="6C1F4856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同全日制研究生，见附件1。</w:t>
      </w:r>
    </w:p>
    <w:p w14:paraId="6DC0921C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四、学位申请表提交</w:t>
      </w:r>
    </w:p>
    <w:p w14:paraId="477EBF4B">
      <w:pPr>
        <w:numPr>
          <w:ilvl w:val="255"/>
          <w:numId w:val="0"/>
        </w:num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学位申请表审核、打印、收集、归档工作参照全日制研究生学位申请表的填写要求，在职硕士仅需提交学位申请表一式两份（不贴相片）。</w:t>
      </w:r>
    </w:p>
    <w:p w14:paraId="2BC4A9BD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学位申请表按要求盖章后，附上提交合格学位申请表的在职研究生名单（名单加盖二级学院公章），由二级学院统一交至研究生院302办公室（负责部门及联系电话：研究生院在职硕士管理办公室，杨老师，刘老师，5358336）。</w:t>
      </w:r>
    </w:p>
    <w:p w14:paraId="74EE6DE9">
      <w:pPr>
        <w:spacing w:line="620" w:lineRule="exact"/>
        <w:ind w:firstLine="640" w:firstLineChars="200"/>
        <w:rPr>
          <w:rFonts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五、离校相关工作</w:t>
      </w:r>
    </w:p>
    <w:p w14:paraId="5048EA4D">
      <w:pPr>
        <w:spacing w:line="620" w:lineRule="exact"/>
        <w:ind w:firstLine="640" w:firstLineChars="200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（一）延期答辩手续办理流程</w:t>
      </w:r>
    </w:p>
    <w:p w14:paraId="67E1D1DE">
      <w:pPr>
        <w:spacing w:line="62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1.有以下情况之一的研究生不能参加学位论文答辩：</w:t>
      </w:r>
    </w:p>
    <w:p w14:paraId="101FA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（1）未完成培养方案所规定的课程学习和学分；</w:t>
      </w:r>
    </w:p>
    <w:p w14:paraId="2A32A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（2）未完成培养方案所规定的各项考核，考核成绩不合格；</w:t>
      </w:r>
    </w:p>
    <w:p w14:paraId="78ED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（3）学位论文预答辩未通过；</w:t>
      </w:r>
    </w:p>
    <w:p w14:paraId="0108C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（4）学位论文预评阅中，被认定为“不符合当年毕业及学位授予条件的学位论文”；</w:t>
      </w:r>
    </w:p>
    <w:p w14:paraId="47F42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（5）学位论文评阅中，有1名论文评阅专家不同意答辩且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征求答辩委员会委员意见，</w:t>
      </w:r>
      <w:r>
        <w:rPr>
          <w:rFonts w:hint="eastAsia" w:ascii="仿宋_GB2312" w:hAnsi="宋体" w:eastAsia="仿宋_GB2312" w:cs="宋体"/>
          <w:sz w:val="32"/>
          <w:szCs w:val="32"/>
        </w:rPr>
        <w:t>未达到三分之二以上委员同意答辩，或有2名论文评阅专家不同意答辩；</w:t>
      </w:r>
    </w:p>
    <w:p w14:paraId="5175D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（6）在学位论文中存在重大科研失信行为，且被查实为“存在严重问题论文”；</w:t>
      </w:r>
    </w:p>
    <w:p w14:paraId="068DF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（7）因其它原因不能参加答辩。</w:t>
      </w:r>
    </w:p>
    <w:p w14:paraId="29D99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（二）《广西医科大学研究生学位论文研究记录册》</w:t>
      </w:r>
    </w:p>
    <w:p w14:paraId="29900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学术学位在职硕士按《在职硕士答辩材料归档目录》归档，专业学位在职硕士暂不要求。</w:t>
      </w:r>
    </w:p>
    <w:p w14:paraId="2FE48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（三）正式学位论文电子版上传及纸质版提交</w:t>
      </w:r>
    </w:p>
    <w:p w14:paraId="4BED2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同全日制研究生（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在职硕士需提交1本正式学位论文纸质版</w:t>
      </w:r>
      <w:r>
        <w:rPr>
          <w:rFonts w:hint="eastAsia" w:ascii="仿宋_GB2312" w:hAnsi="宋体" w:eastAsia="仿宋_GB2312" w:cs="宋体"/>
          <w:sz w:val="32"/>
          <w:szCs w:val="32"/>
        </w:rPr>
        <w:t>），见附件1。</w:t>
      </w:r>
    </w:p>
    <w:p w14:paraId="6653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="宋体"/>
          <w:sz w:val="32"/>
          <w:szCs w:val="32"/>
        </w:rPr>
        <w:t>）离校手续办理</w:t>
      </w:r>
    </w:p>
    <w:p w14:paraId="6E5D0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经导师、二级学院、财务处审核通过，完成相关手续后方可离校（具体工作要求另行通知）。</w:t>
      </w:r>
    </w:p>
    <w:p w14:paraId="2F2F1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五</w:t>
      </w:r>
      <w:r>
        <w:rPr>
          <w:rFonts w:hint="eastAsia" w:ascii="楷体_GB2312" w:hAnsi="宋体" w:eastAsia="楷体_GB2312" w:cs="宋体"/>
          <w:sz w:val="32"/>
          <w:szCs w:val="32"/>
        </w:rPr>
        <w:t>）答辩材料归档</w:t>
      </w:r>
    </w:p>
    <w:p w14:paraId="6DE0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具体要求详见《在职硕士论文答辩材料归档目录》（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详见</w:t>
      </w:r>
      <w:r>
        <w:rPr>
          <w:rFonts w:hint="eastAsia" w:ascii="仿宋_GB2312" w:hAnsi="宋体" w:eastAsia="仿宋_GB2312" w:cs="宋体"/>
          <w:sz w:val="32"/>
          <w:szCs w:val="32"/>
        </w:rPr>
        <w:t>附件10-1）。</w:t>
      </w:r>
    </w:p>
    <w:p w14:paraId="1E2D44A9">
      <w:pPr>
        <w:spacing w:line="560" w:lineRule="exact"/>
        <w:rPr>
          <w:rFonts w:ascii="黑体" w:hAnsi="黑体" w:eastAsia="黑体" w:cs="宋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sz w:val="32"/>
          <w:szCs w:val="32"/>
        </w:rPr>
        <w:t>附件10-1</w:t>
      </w:r>
    </w:p>
    <w:p w14:paraId="2B39D706">
      <w:pPr>
        <w:spacing w:line="560" w:lineRule="exact"/>
        <w:rPr>
          <w:rFonts w:ascii="黑体" w:hAnsi="黑体" w:eastAsia="黑体" w:cs="宋体"/>
          <w:b/>
          <w:bCs/>
          <w:sz w:val="32"/>
          <w:szCs w:val="32"/>
        </w:rPr>
      </w:pPr>
    </w:p>
    <w:p w14:paraId="621081E1">
      <w:pPr>
        <w:spacing w:line="56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在职硕士论文答辩材料归档目录</w:t>
      </w:r>
    </w:p>
    <w:p w14:paraId="65C1D289">
      <w:pPr>
        <w:spacing w:line="560" w:lineRule="exact"/>
        <w:jc w:val="center"/>
        <w:rPr>
          <w:rFonts w:ascii="方正小标宋简体" w:hAnsi="宋体" w:eastAsia="方正小标宋简体" w:cs="宋体"/>
          <w:bCs/>
          <w:sz w:val="36"/>
          <w:szCs w:val="32"/>
        </w:rPr>
      </w:pPr>
    </w:p>
    <w:p w14:paraId="3AE75B6B"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学号：                  姓名：</w:t>
      </w:r>
    </w:p>
    <w:tbl>
      <w:tblPr>
        <w:tblStyle w:val="6"/>
        <w:tblW w:w="1014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9"/>
        <w:gridCol w:w="2990"/>
        <w:gridCol w:w="1699"/>
        <w:gridCol w:w="2821"/>
      </w:tblGrid>
      <w:tr w14:paraId="0FE00D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2639" w:type="dxa"/>
            <w:vAlign w:val="center"/>
          </w:tcPr>
          <w:p w14:paraId="6AF20F3B">
            <w:pPr>
              <w:spacing w:line="28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材料名称</w:t>
            </w:r>
          </w:p>
        </w:tc>
        <w:tc>
          <w:tcPr>
            <w:tcW w:w="2990" w:type="dxa"/>
            <w:vAlign w:val="center"/>
          </w:tcPr>
          <w:p w14:paraId="70C8A21C">
            <w:pPr>
              <w:spacing w:line="28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研究生教育管理系统打印路径</w:t>
            </w:r>
          </w:p>
        </w:tc>
        <w:tc>
          <w:tcPr>
            <w:tcW w:w="1699" w:type="dxa"/>
            <w:vAlign w:val="center"/>
          </w:tcPr>
          <w:p w14:paraId="4CAA3D20">
            <w:pPr>
              <w:spacing w:line="280" w:lineRule="exact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审核结果（须逐项核对打√）</w:t>
            </w:r>
          </w:p>
        </w:tc>
        <w:tc>
          <w:tcPr>
            <w:tcW w:w="2821" w:type="dxa"/>
            <w:vAlign w:val="center"/>
          </w:tcPr>
          <w:p w14:paraId="5DB5BFF6">
            <w:pPr>
              <w:spacing w:line="28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 w14:paraId="163D39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2639" w:type="dxa"/>
            <w:vAlign w:val="center"/>
          </w:tcPr>
          <w:p w14:paraId="2067DD2E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实验记录本（学术型）</w:t>
            </w:r>
          </w:p>
        </w:tc>
        <w:tc>
          <w:tcPr>
            <w:tcW w:w="2990" w:type="dxa"/>
            <w:vAlign w:val="center"/>
          </w:tcPr>
          <w:p w14:paraId="5BD4F394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699" w:type="dxa"/>
            <w:vAlign w:val="center"/>
          </w:tcPr>
          <w:p w14:paraId="34CBA7E3"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4B1B1E01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学术型学位研究生提供，实验记录本内有记录的最后一页需有导师签字</w:t>
            </w:r>
          </w:p>
        </w:tc>
      </w:tr>
      <w:tr w14:paraId="6F5E0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639" w:type="dxa"/>
            <w:vAlign w:val="center"/>
          </w:tcPr>
          <w:p w14:paraId="0D2FFF68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专业学位研究生培养手册</w:t>
            </w:r>
          </w:p>
        </w:tc>
        <w:tc>
          <w:tcPr>
            <w:tcW w:w="2990" w:type="dxa"/>
            <w:vAlign w:val="center"/>
          </w:tcPr>
          <w:p w14:paraId="13ED5E4B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699" w:type="dxa"/>
            <w:vAlign w:val="center"/>
          </w:tcPr>
          <w:p w14:paraId="0A6E6890"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032E4207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“旧规培”专业学位研究生临床轮转的学生提供</w:t>
            </w:r>
          </w:p>
        </w:tc>
      </w:tr>
      <w:tr w14:paraId="646C22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639" w:type="dxa"/>
            <w:vAlign w:val="center"/>
          </w:tcPr>
          <w:p w14:paraId="0DE72FCD">
            <w:pPr>
              <w:spacing w:line="28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学位论文1本</w:t>
            </w:r>
          </w:p>
        </w:tc>
        <w:tc>
          <w:tcPr>
            <w:tcW w:w="2990" w:type="dxa"/>
            <w:vAlign w:val="center"/>
          </w:tcPr>
          <w:p w14:paraId="6E233A35">
            <w:pPr>
              <w:spacing w:line="28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699" w:type="dxa"/>
            <w:vAlign w:val="center"/>
          </w:tcPr>
          <w:p w14:paraId="70B9B192">
            <w:pPr>
              <w:spacing w:line="28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08B6B9A5">
            <w:pPr>
              <w:spacing w:line="280" w:lineRule="exact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学生提供（</w:t>
            </w:r>
            <w:r>
              <w:rPr>
                <w:rFonts w:ascii="宋体" w:hAnsi="宋体" w:eastAsia="宋体" w:cs="宋体"/>
                <w:szCs w:val="21"/>
              </w:rPr>
              <w:t>学位论文版权使用授权书</w:t>
            </w:r>
            <w:r>
              <w:rPr>
                <w:rFonts w:hint="eastAsia" w:ascii="宋体" w:hAnsi="宋体" w:eastAsia="宋体" w:cs="宋体"/>
                <w:szCs w:val="21"/>
              </w:rPr>
              <w:t>需导师签字）</w:t>
            </w:r>
          </w:p>
        </w:tc>
      </w:tr>
      <w:tr w14:paraId="4A67499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2639" w:type="dxa"/>
            <w:vAlign w:val="center"/>
          </w:tcPr>
          <w:p w14:paraId="1BEDAAC5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预评阅意见表/同行评阅意见表（3份）</w:t>
            </w:r>
          </w:p>
        </w:tc>
        <w:tc>
          <w:tcPr>
            <w:tcW w:w="2990" w:type="dxa"/>
            <w:vAlign w:val="center"/>
          </w:tcPr>
          <w:p w14:paraId="1B59BEC5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培养管理—毕业论文预评阅—预评阅—选定专家单击鼠标右键进入页面打印</w:t>
            </w:r>
          </w:p>
        </w:tc>
        <w:tc>
          <w:tcPr>
            <w:tcW w:w="1699" w:type="dxa"/>
            <w:vAlign w:val="center"/>
          </w:tcPr>
          <w:p w14:paraId="015F8D54"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696FBC90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教研室（科室）在“研究生教育管理系统”打印</w:t>
            </w:r>
          </w:p>
        </w:tc>
      </w:tr>
      <w:tr w14:paraId="7D6785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2639" w:type="dxa"/>
            <w:vAlign w:val="center"/>
          </w:tcPr>
          <w:p w14:paraId="6CE49728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论文答辩申请表</w:t>
            </w:r>
          </w:p>
        </w:tc>
        <w:tc>
          <w:tcPr>
            <w:tcW w:w="2990" w:type="dxa"/>
            <w:vAlign w:val="center"/>
          </w:tcPr>
          <w:p w14:paraId="17B432A5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培养管理—毕业论文答辩—打印</w:t>
            </w:r>
          </w:p>
        </w:tc>
        <w:tc>
          <w:tcPr>
            <w:tcW w:w="1699" w:type="dxa"/>
            <w:vAlign w:val="center"/>
          </w:tcPr>
          <w:p w14:paraId="47CBA3A3"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3FE41AC6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教研室（科室）在“研究生教育管理系统”打印</w:t>
            </w:r>
          </w:p>
        </w:tc>
      </w:tr>
      <w:tr w14:paraId="5E2E07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2639" w:type="dxa"/>
            <w:vAlign w:val="center"/>
          </w:tcPr>
          <w:p w14:paraId="71D76EE8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论文评阅意见表（3份）</w:t>
            </w:r>
          </w:p>
        </w:tc>
        <w:tc>
          <w:tcPr>
            <w:tcW w:w="2990" w:type="dxa"/>
            <w:vAlign w:val="center"/>
          </w:tcPr>
          <w:p w14:paraId="2D79741D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培养管理—毕业论文答辩—评阅/答辩委员—选定评阅专家单击鼠标右键进入页面打印</w:t>
            </w:r>
          </w:p>
        </w:tc>
        <w:tc>
          <w:tcPr>
            <w:tcW w:w="1699" w:type="dxa"/>
            <w:vAlign w:val="center"/>
          </w:tcPr>
          <w:p w14:paraId="3CD000B9"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07F81051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教研室（科室）在“研究生教育管理系统”打印</w:t>
            </w:r>
          </w:p>
        </w:tc>
      </w:tr>
      <w:tr w14:paraId="5349E1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2639" w:type="dxa"/>
            <w:vAlign w:val="center"/>
          </w:tcPr>
          <w:p w14:paraId="70ABDE0C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学位论文答辩委员会决议</w:t>
            </w:r>
          </w:p>
        </w:tc>
        <w:tc>
          <w:tcPr>
            <w:tcW w:w="2990" w:type="dxa"/>
            <w:vAlign w:val="center"/>
          </w:tcPr>
          <w:p w14:paraId="56B56D73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培养管理—毕业论文答辩—打印</w:t>
            </w:r>
          </w:p>
        </w:tc>
        <w:tc>
          <w:tcPr>
            <w:tcW w:w="1699" w:type="dxa"/>
            <w:vAlign w:val="center"/>
          </w:tcPr>
          <w:p w14:paraId="43864520">
            <w:pPr>
              <w:spacing w:line="28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5D676EA0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教研室（科室）在“研究生教育管理系统”打印，</w:t>
            </w:r>
            <w:r>
              <w:rPr>
                <w:rFonts w:hint="eastAsia" w:ascii="宋体" w:hAnsi="宋体" w:cs="宋体"/>
                <w:kern w:val="0"/>
                <w:szCs w:val="21"/>
              </w:rPr>
              <w:t>答辩主席、委员需本人手写签名</w:t>
            </w:r>
          </w:p>
        </w:tc>
      </w:tr>
    </w:tbl>
    <w:p w14:paraId="2B818187">
      <w:pPr>
        <w:spacing w:line="400" w:lineRule="exac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说明：本表由教学秘书在“审核结果”栏用黑色水性笔逐项核对打√，如有材料缺失，需手写说明原因（学生提供的材料由教秘核对整理后放入）。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3AC32F-9E06-4A93-8BF0-0846B103B8E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D367073-AA1A-4D16-A14B-D34DDB50FFAA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8439EF82-EAFA-47E3-AF92-36F2C0D2C8F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6017BB5C-6FA1-4A03-901E-D11F837D162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Formatting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MxNmM5MWY4NTk1M2RkNjM1NzBjZTQ5Y2JjZjQzMDkifQ=="/>
  </w:docVars>
  <w:rsids>
    <w:rsidRoot w:val="00D159CC"/>
    <w:rsid w:val="000111E6"/>
    <w:rsid w:val="0003756D"/>
    <w:rsid w:val="0006075F"/>
    <w:rsid w:val="0006540B"/>
    <w:rsid w:val="00075E99"/>
    <w:rsid w:val="0009229C"/>
    <w:rsid w:val="0009497A"/>
    <w:rsid w:val="00094E23"/>
    <w:rsid w:val="000A695B"/>
    <w:rsid w:val="000D5045"/>
    <w:rsid w:val="000E7305"/>
    <w:rsid w:val="00100933"/>
    <w:rsid w:val="001011FE"/>
    <w:rsid w:val="00104FF4"/>
    <w:rsid w:val="00111F6E"/>
    <w:rsid w:val="00121223"/>
    <w:rsid w:val="00122418"/>
    <w:rsid w:val="00130326"/>
    <w:rsid w:val="0013151C"/>
    <w:rsid w:val="00184C67"/>
    <w:rsid w:val="001F1E6E"/>
    <w:rsid w:val="00247A1A"/>
    <w:rsid w:val="0025347C"/>
    <w:rsid w:val="00260165"/>
    <w:rsid w:val="0027386B"/>
    <w:rsid w:val="002C35D1"/>
    <w:rsid w:val="002D1681"/>
    <w:rsid w:val="003140C2"/>
    <w:rsid w:val="0033761E"/>
    <w:rsid w:val="00350847"/>
    <w:rsid w:val="00376422"/>
    <w:rsid w:val="003A3DD8"/>
    <w:rsid w:val="003B2C5E"/>
    <w:rsid w:val="003C5C08"/>
    <w:rsid w:val="003E5CB1"/>
    <w:rsid w:val="003E640D"/>
    <w:rsid w:val="003F4DC6"/>
    <w:rsid w:val="00435006"/>
    <w:rsid w:val="00437445"/>
    <w:rsid w:val="004926F7"/>
    <w:rsid w:val="004C7FD7"/>
    <w:rsid w:val="00584AD6"/>
    <w:rsid w:val="005A4535"/>
    <w:rsid w:val="005B4F98"/>
    <w:rsid w:val="005C46EC"/>
    <w:rsid w:val="005F16B0"/>
    <w:rsid w:val="006171DA"/>
    <w:rsid w:val="0062003A"/>
    <w:rsid w:val="00623E07"/>
    <w:rsid w:val="00630BA9"/>
    <w:rsid w:val="00635518"/>
    <w:rsid w:val="00652E6A"/>
    <w:rsid w:val="0066086E"/>
    <w:rsid w:val="006619E0"/>
    <w:rsid w:val="00665AE0"/>
    <w:rsid w:val="006A6016"/>
    <w:rsid w:val="006B137E"/>
    <w:rsid w:val="006D5E2B"/>
    <w:rsid w:val="006D7BC6"/>
    <w:rsid w:val="00740ADF"/>
    <w:rsid w:val="007421B1"/>
    <w:rsid w:val="0077575B"/>
    <w:rsid w:val="00783C9A"/>
    <w:rsid w:val="007B4AC2"/>
    <w:rsid w:val="007C107B"/>
    <w:rsid w:val="007D1945"/>
    <w:rsid w:val="0081138A"/>
    <w:rsid w:val="00846DC8"/>
    <w:rsid w:val="00862B48"/>
    <w:rsid w:val="008643DD"/>
    <w:rsid w:val="00892B5D"/>
    <w:rsid w:val="008B180A"/>
    <w:rsid w:val="008D28D9"/>
    <w:rsid w:val="008F5ED6"/>
    <w:rsid w:val="00940018"/>
    <w:rsid w:val="009531D2"/>
    <w:rsid w:val="009D3C3E"/>
    <w:rsid w:val="00A114BC"/>
    <w:rsid w:val="00A26387"/>
    <w:rsid w:val="00A324C0"/>
    <w:rsid w:val="00A742AB"/>
    <w:rsid w:val="00A8047F"/>
    <w:rsid w:val="00A9287E"/>
    <w:rsid w:val="00AC1C98"/>
    <w:rsid w:val="00AC7A2E"/>
    <w:rsid w:val="00AD6FFE"/>
    <w:rsid w:val="00B479A5"/>
    <w:rsid w:val="00B60BD6"/>
    <w:rsid w:val="00B82DC5"/>
    <w:rsid w:val="00B84347"/>
    <w:rsid w:val="00BA2D66"/>
    <w:rsid w:val="00BA4E3D"/>
    <w:rsid w:val="00BB00C0"/>
    <w:rsid w:val="00BE1F4B"/>
    <w:rsid w:val="00C01F89"/>
    <w:rsid w:val="00C26371"/>
    <w:rsid w:val="00C33C30"/>
    <w:rsid w:val="00C60BDA"/>
    <w:rsid w:val="00C61803"/>
    <w:rsid w:val="00C61ED9"/>
    <w:rsid w:val="00C72990"/>
    <w:rsid w:val="00C97633"/>
    <w:rsid w:val="00CA50A2"/>
    <w:rsid w:val="00CA761C"/>
    <w:rsid w:val="00CB3BF4"/>
    <w:rsid w:val="00CB618D"/>
    <w:rsid w:val="00CE24D8"/>
    <w:rsid w:val="00D159CC"/>
    <w:rsid w:val="00D41F66"/>
    <w:rsid w:val="00D512A9"/>
    <w:rsid w:val="00DC26B9"/>
    <w:rsid w:val="00DC6B0B"/>
    <w:rsid w:val="00DE71F6"/>
    <w:rsid w:val="00DF5FB6"/>
    <w:rsid w:val="00E2044E"/>
    <w:rsid w:val="00E26600"/>
    <w:rsid w:val="00E30AC6"/>
    <w:rsid w:val="00E519E3"/>
    <w:rsid w:val="00E5208B"/>
    <w:rsid w:val="00E62C43"/>
    <w:rsid w:val="00E77A5A"/>
    <w:rsid w:val="00E95E78"/>
    <w:rsid w:val="00EA61C0"/>
    <w:rsid w:val="00EE0640"/>
    <w:rsid w:val="00F16B63"/>
    <w:rsid w:val="00F621D2"/>
    <w:rsid w:val="00F9147B"/>
    <w:rsid w:val="00FA4EE4"/>
    <w:rsid w:val="00FD392A"/>
    <w:rsid w:val="00FE0862"/>
    <w:rsid w:val="00FE18D9"/>
    <w:rsid w:val="03EA520D"/>
    <w:rsid w:val="065243EA"/>
    <w:rsid w:val="0D452207"/>
    <w:rsid w:val="0E0D7668"/>
    <w:rsid w:val="115979CD"/>
    <w:rsid w:val="119C2FE1"/>
    <w:rsid w:val="1A5C1A9C"/>
    <w:rsid w:val="25F056C5"/>
    <w:rsid w:val="27EE3DFB"/>
    <w:rsid w:val="32533C36"/>
    <w:rsid w:val="352F17D1"/>
    <w:rsid w:val="37EC7EE1"/>
    <w:rsid w:val="45D3244B"/>
    <w:rsid w:val="4A51180D"/>
    <w:rsid w:val="4E5D6DDE"/>
    <w:rsid w:val="513E0EB3"/>
    <w:rsid w:val="543B593B"/>
    <w:rsid w:val="54E04FCC"/>
    <w:rsid w:val="594B0611"/>
    <w:rsid w:val="59FF6D5E"/>
    <w:rsid w:val="6FD259A1"/>
    <w:rsid w:val="71900DFF"/>
    <w:rsid w:val="7261340B"/>
    <w:rsid w:val="771B1DDA"/>
    <w:rsid w:val="79326BE4"/>
    <w:rsid w:val="7FB972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fontstyle01"/>
    <w:autoRedefine/>
    <w:qFormat/>
    <w:uiPriority w:val="0"/>
    <w:rPr>
      <w:rFonts w:hint="eastAsia" w:ascii="仿宋" w:hAnsi="仿宋" w:eastAsia="仿宋"/>
      <w:color w:val="000000"/>
      <w:sz w:val="32"/>
      <w:szCs w:val="32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1698</Words>
  <Characters>1727</Characters>
  <Lines>13</Lines>
  <Paragraphs>3</Paragraphs>
  <TotalTime>1</TotalTime>
  <ScaleCrop>false</ScaleCrop>
  <LinksUpToDate>false</LinksUpToDate>
  <CharactersWithSpaces>1745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2023-02-22T00:22:00Z</dcterms:created>
  <dc:creator>PC</dc:creator>
  <cp:lastModifiedBy>PC</cp:lastModifiedBy>
  <dcterms:modified xsi:type="dcterms:W3CDTF">2024-09-29T12:33:51Z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43BE859DDBA04C8CB4109A97698CCD37_13</vt:lpwstr>
  </property>
</Properties>
</file>