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540" w:rsidRPr="009A0540" w:rsidRDefault="009A0540" w:rsidP="009A0540">
      <w:pPr>
        <w:spacing w:line="560" w:lineRule="exact"/>
        <w:rPr>
          <w:rFonts w:ascii="黑体" w:eastAsia="黑体" w:hAnsi="黑体" w:cs="仿宋"/>
          <w:color w:val="000000"/>
          <w:sz w:val="32"/>
          <w:szCs w:val="32"/>
        </w:rPr>
      </w:pPr>
      <w:r w:rsidRPr="009A0540">
        <w:rPr>
          <w:rFonts w:ascii="黑体" w:eastAsia="黑体" w:hAnsi="黑体" w:cs="仿宋" w:hint="eastAsia"/>
          <w:color w:val="000000"/>
          <w:sz w:val="32"/>
          <w:szCs w:val="32"/>
        </w:rPr>
        <w:t>附件1</w:t>
      </w:r>
    </w:p>
    <w:p w:rsidR="009A0540" w:rsidRPr="009A0540" w:rsidRDefault="009A0540" w:rsidP="009A0540">
      <w:pPr>
        <w:spacing w:line="560" w:lineRule="exact"/>
        <w:jc w:val="center"/>
        <w:rPr>
          <w:rFonts w:ascii="方正小标宋简体" w:eastAsia="方正小标宋简体" w:hAnsi="宋体" w:cs="Times New Roman"/>
          <w:bCs/>
          <w:color w:val="000000"/>
          <w:sz w:val="44"/>
          <w:szCs w:val="44"/>
        </w:rPr>
      </w:pPr>
      <w:r w:rsidRPr="009A0540">
        <w:rPr>
          <w:rFonts w:ascii="方正小标宋简体" w:eastAsia="方正小标宋简体" w:hAnsi="宋体" w:cs="Times New Roman" w:hint="eastAsia"/>
          <w:bCs/>
          <w:color w:val="000000"/>
          <w:sz w:val="44"/>
          <w:szCs w:val="44"/>
        </w:rPr>
        <w:t>学位与研究生教育改革课题选题指南</w:t>
      </w:r>
    </w:p>
    <w:p w:rsidR="009A0540" w:rsidRPr="009A0540" w:rsidRDefault="009A0540" w:rsidP="009A0540">
      <w:pPr>
        <w:spacing w:line="560" w:lineRule="exact"/>
        <w:jc w:val="center"/>
        <w:rPr>
          <w:rFonts w:ascii="方正小标宋简体" w:eastAsia="方正小标宋简体" w:hAnsi="宋体" w:cs="Times New Roman"/>
          <w:bCs/>
          <w:color w:val="000000"/>
          <w:sz w:val="44"/>
          <w:szCs w:val="44"/>
        </w:rPr>
      </w:pPr>
    </w:p>
    <w:tbl>
      <w:tblPr>
        <w:tblW w:w="89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7945"/>
      </w:tblGrid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黑体"/>
                <w:b/>
                <w:color w:val="000000"/>
                <w:kern w:val="0"/>
                <w:sz w:val="30"/>
                <w:szCs w:val="30"/>
              </w:rPr>
            </w:pPr>
            <w:r w:rsidRPr="009A0540">
              <w:rPr>
                <w:rFonts w:ascii="宋体" w:eastAsia="宋体" w:hAnsi="宋体" w:cs="黑体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40" w:lineRule="exact"/>
              <w:jc w:val="center"/>
              <w:textAlignment w:val="center"/>
              <w:rPr>
                <w:rFonts w:ascii="宋体" w:eastAsia="宋体" w:hAnsi="宋体" w:cs="黑体"/>
                <w:b/>
                <w:color w:val="000000"/>
                <w:kern w:val="0"/>
                <w:sz w:val="30"/>
                <w:szCs w:val="30"/>
              </w:rPr>
            </w:pPr>
            <w:r w:rsidRPr="009A0540">
              <w:rPr>
                <w:rFonts w:ascii="宋体" w:eastAsia="宋体" w:hAnsi="宋体" w:cs="黑体" w:hint="eastAsia"/>
                <w:b/>
                <w:color w:val="000000"/>
                <w:kern w:val="0"/>
                <w:sz w:val="30"/>
                <w:szCs w:val="30"/>
              </w:rPr>
              <w:t>选题方向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color w:val="000000"/>
                <w:kern w:val="0"/>
                <w:sz w:val="28"/>
                <w:szCs w:val="28"/>
              </w:rPr>
              <w:t>新时代广西研究生教育改革发展路径研究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color w:val="000000"/>
                <w:kern w:val="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 w:hint="eastAsia"/>
                <w:color w:val="000000"/>
                <w:kern w:val="0"/>
                <w:sz w:val="28"/>
                <w:szCs w:val="28"/>
              </w:rPr>
              <w:t>新质生产力视域下的研究生教育高质量发展研究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color w:val="000000"/>
                <w:kern w:val="0"/>
                <w:sz w:val="28"/>
                <w:szCs w:val="28"/>
              </w:rPr>
              <w:t>广西经济社会发展和产业升级对研究生人才需求的调研分析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color w:val="000000"/>
                <w:kern w:val="0"/>
                <w:sz w:val="28"/>
                <w:szCs w:val="28"/>
              </w:rPr>
              <w:t>研究生教育服务广西经济社会发展研究</w:t>
            </w:r>
          </w:p>
        </w:tc>
      </w:tr>
      <w:tr w:rsidR="009A0540" w:rsidRPr="009A0540" w:rsidTr="00DB0391">
        <w:trPr>
          <w:trHeight w:val="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研究生思想政治教育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体系*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研究生培养模式改革与创新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*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研究生教育产教融合与科教融合育人机制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研究生创新能力和实践能力培养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*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研究生创业能力与职业发展能力培养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专业学位研究生教育改革与发展规划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*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研究生联合培养基地建设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12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卓越工程师学院建设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13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研究生课程建设和案例库建设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*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14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研究生教材改革与编著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*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15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研究生导师岗位管理及团队建设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16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研究生导师培训机制建设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17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学位与研究生教育质量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保障体系建设*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18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学位论文质量监测与评价机制*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1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新增学位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授予</w:t>
            </w: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单位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及学位授权点</w:t>
            </w: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立项建设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20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研究生教育信息化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 w:hint="eastAsia"/>
                <w:sz w:val="28"/>
                <w:szCs w:val="28"/>
              </w:rPr>
              <w:t>21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研究生</w:t>
            </w: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教育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治理</w:t>
            </w: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现代化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 w:hint="eastAsia"/>
                <w:sz w:val="28"/>
                <w:szCs w:val="28"/>
              </w:rPr>
              <w:t>22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学位授权和授予管理</w:t>
            </w:r>
          </w:p>
        </w:tc>
      </w:tr>
      <w:tr w:rsidR="009A0540" w:rsidRPr="009A0540" w:rsidTr="00DB0391">
        <w:trPr>
          <w:trHeight w:val="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380" w:lineRule="exact"/>
              <w:jc w:val="center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 w:hint="eastAsia"/>
                <w:sz w:val="28"/>
                <w:szCs w:val="28"/>
              </w:rPr>
              <w:t>23</w:t>
            </w:r>
          </w:p>
        </w:tc>
        <w:tc>
          <w:tcPr>
            <w:tcW w:w="7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A0540" w:rsidRPr="009A0540" w:rsidRDefault="009A0540" w:rsidP="009A0540">
            <w:pPr>
              <w:widowControl/>
              <w:spacing w:line="420" w:lineRule="exact"/>
              <w:ind w:firstLineChars="117" w:firstLine="328"/>
              <w:jc w:val="left"/>
              <w:textAlignment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9A0540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毕业研究生就业及发展情况跟踪调查分析</w:t>
            </w:r>
            <w:r w:rsidRPr="009A0540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*</w:t>
            </w:r>
          </w:p>
        </w:tc>
      </w:tr>
    </w:tbl>
    <w:p w:rsidR="009A0540" w:rsidRPr="009A0540" w:rsidRDefault="009A0540" w:rsidP="009A0540">
      <w:pPr>
        <w:spacing w:line="560" w:lineRule="exact"/>
        <w:rPr>
          <w:rFonts w:ascii="仿宋_GB2312" w:eastAsia="仿宋_GB2312" w:hAnsi="Times New Roman" w:cs="Times New Roman"/>
          <w:sz w:val="24"/>
          <w:szCs w:val="24"/>
        </w:rPr>
      </w:pPr>
      <w:r w:rsidRPr="009A0540">
        <w:rPr>
          <w:rFonts w:ascii="仿宋_GB2312" w:eastAsia="仿宋_GB2312" w:hAnsi="Times New Roman" w:cs="Times New Roman" w:hint="eastAsia"/>
          <w:sz w:val="24"/>
          <w:szCs w:val="24"/>
        </w:rPr>
        <w:t>注：1.不在选题指南范围但属于学位与研究生教育改革实践领域的，也可申报。</w:t>
      </w:r>
    </w:p>
    <w:p w:rsidR="0002446B" w:rsidRDefault="009A0540" w:rsidP="009A0540">
      <w:r w:rsidRPr="009A0540">
        <w:rPr>
          <w:rFonts w:ascii="仿宋_GB2312" w:eastAsia="仿宋_GB2312" w:hAnsi="Times New Roman" w:cs="Times New Roman" w:hint="eastAsia"/>
          <w:sz w:val="24"/>
          <w:szCs w:val="24"/>
        </w:rPr>
        <w:t>2.*为重点鼓励和推荐领域。</w:t>
      </w:r>
      <w:bookmarkStart w:id="0" w:name="_GoBack"/>
      <w:bookmarkEnd w:id="0"/>
    </w:p>
    <w:sectPr w:rsidR="00024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404" w:rsidRDefault="00C66404" w:rsidP="009A0540">
      <w:r>
        <w:separator/>
      </w:r>
    </w:p>
  </w:endnote>
  <w:endnote w:type="continuationSeparator" w:id="0">
    <w:p w:rsidR="00C66404" w:rsidRDefault="00C66404" w:rsidP="009A0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404" w:rsidRDefault="00C66404" w:rsidP="009A0540">
      <w:r>
        <w:separator/>
      </w:r>
    </w:p>
  </w:footnote>
  <w:footnote w:type="continuationSeparator" w:id="0">
    <w:p w:rsidR="00C66404" w:rsidRDefault="00C66404" w:rsidP="009A05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A3"/>
    <w:rsid w:val="0002446B"/>
    <w:rsid w:val="009A0540"/>
    <w:rsid w:val="00C66404"/>
    <w:rsid w:val="00DA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0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05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0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05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0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05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0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05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2024-07-10T01:00:00Z</dcterms:created>
  <dcterms:modified xsi:type="dcterms:W3CDTF">2024-07-10T01:00:00Z</dcterms:modified>
</cp:coreProperties>
</file>